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C8608EA" w:rsidR="002678FE" w:rsidRDefault="00C27D5C">
      <w:pPr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Estimada</w:t>
      </w:r>
      <w:r w:rsidR="00B87BE5">
        <w:rPr>
          <w:rFonts w:ascii="Cambria" w:eastAsia="Cambria" w:hAnsi="Cambria" w:cs="Cambria"/>
        </w:rPr>
        <w:t>s autoridades</w:t>
      </w:r>
    </w:p>
    <w:p w14:paraId="00000004" w14:textId="6623BA82" w:rsidR="002678FE" w:rsidRDefault="00C27D5C" w:rsidP="00B87BE5">
      <w:pPr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Estimado</w:t>
      </w:r>
      <w:r w:rsidR="00B87BE5">
        <w:rPr>
          <w:rFonts w:ascii="Cambria" w:eastAsia="Cambria" w:hAnsi="Cambria" w:cs="Cambria"/>
        </w:rPr>
        <w:t>s presentes</w:t>
      </w:r>
    </w:p>
    <w:p w14:paraId="03B6F24F" w14:textId="77777777" w:rsidR="00B87BE5" w:rsidRDefault="00B87BE5" w:rsidP="00B87BE5">
      <w:pPr>
        <w:jc w:val="right"/>
        <w:rPr>
          <w:rFonts w:ascii="Cambria" w:eastAsia="Cambria" w:hAnsi="Cambria" w:cs="Cambria"/>
        </w:rPr>
      </w:pPr>
    </w:p>
    <w:p w14:paraId="00000005" w14:textId="55A7DF14" w:rsidR="002678FE" w:rsidRDefault="00C27D5C">
      <w:pPr>
        <w:spacing w:line="360" w:lineRule="auto"/>
        <w:ind w:firstLine="7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Ginebra nos encuentra, una vez más, pensando en las demandas y aspiraciones de las víctimas de los conflictos. </w:t>
      </w:r>
      <w:r w:rsidR="00B87BE5">
        <w:rPr>
          <w:rFonts w:ascii="Cambria" w:eastAsia="Cambria" w:hAnsi="Cambria" w:cs="Cambria"/>
        </w:rPr>
        <w:t>Antes pensábamos en las víctimas directas, desgraciadamente hoy también. La diferencia es que h</w:t>
      </w:r>
      <w:r>
        <w:rPr>
          <w:rFonts w:ascii="Cambria" w:eastAsia="Cambria" w:hAnsi="Cambria" w:cs="Cambria"/>
        </w:rPr>
        <w:t xml:space="preserve">oy contamos </w:t>
      </w:r>
      <w:r>
        <w:rPr>
          <w:rFonts w:ascii="Cambria" w:eastAsia="Cambria" w:hAnsi="Cambria" w:cs="Cambria"/>
        </w:rPr>
        <w:t>experiencia</w:t>
      </w:r>
      <w:r w:rsidR="00B87BE5">
        <w:rPr>
          <w:rFonts w:ascii="Cambria" w:eastAsia="Cambria" w:hAnsi="Cambria" w:cs="Cambria"/>
        </w:rPr>
        <w:t>, esas experiencias que nos brindó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el pasado</w:t>
      </w:r>
      <w:r w:rsidR="00B87BE5">
        <w:rPr>
          <w:rFonts w:ascii="Cambria" w:eastAsia="Cambria" w:hAnsi="Cambria" w:cs="Cambria"/>
        </w:rPr>
        <w:t xml:space="preserve">. Gracias a ellas </w:t>
      </w:r>
      <w:r>
        <w:rPr>
          <w:rFonts w:ascii="Cambria" w:eastAsia="Cambria" w:hAnsi="Cambria" w:cs="Cambria"/>
        </w:rPr>
        <w:t>podemos</w:t>
      </w:r>
      <w:r w:rsidR="001149B7">
        <w:rPr>
          <w:rFonts w:ascii="Cambria" w:eastAsia="Cambria" w:hAnsi="Cambria" w:cs="Cambria"/>
        </w:rPr>
        <w:t xml:space="preserve"> permitirnos</w:t>
      </w:r>
      <w:r>
        <w:rPr>
          <w:rFonts w:ascii="Cambria" w:eastAsia="Cambria" w:hAnsi="Cambria" w:cs="Cambria"/>
        </w:rPr>
        <w:t xml:space="preserve"> anticipar</w:t>
      </w:r>
      <w:r>
        <w:rPr>
          <w:rFonts w:ascii="Cambria" w:eastAsia="Cambria" w:hAnsi="Cambria" w:cs="Cambria"/>
        </w:rPr>
        <w:t xml:space="preserve"> que</w:t>
      </w:r>
      <w:r>
        <w:rPr>
          <w:rFonts w:ascii="Cambria" w:eastAsia="Cambria" w:hAnsi="Cambria" w:cs="Cambria"/>
        </w:rPr>
        <w:t xml:space="preserve"> la innegable relación entre </w:t>
      </w:r>
      <w:r w:rsidR="00B87BE5">
        <w:rPr>
          <w:rFonts w:ascii="Cambria" w:eastAsia="Cambria" w:hAnsi="Cambria" w:cs="Cambria"/>
        </w:rPr>
        <w:t xml:space="preserve">la </w:t>
      </w:r>
      <w:r>
        <w:rPr>
          <w:rFonts w:ascii="Cambria" w:eastAsia="Cambria" w:hAnsi="Cambria" w:cs="Cambria"/>
        </w:rPr>
        <w:t xml:space="preserve">racialización, </w:t>
      </w:r>
      <w:r w:rsidR="00B87BE5">
        <w:rPr>
          <w:rFonts w:ascii="Cambria" w:eastAsia="Cambria" w:hAnsi="Cambria" w:cs="Cambria"/>
        </w:rPr>
        <w:t xml:space="preserve">el </w:t>
      </w:r>
      <w:r>
        <w:rPr>
          <w:rFonts w:ascii="Cambria" w:eastAsia="Cambria" w:hAnsi="Cambria" w:cs="Cambria"/>
        </w:rPr>
        <w:t xml:space="preserve">empobrecimiento, </w:t>
      </w:r>
      <w:r w:rsidR="00B87BE5">
        <w:rPr>
          <w:rFonts w:ascii="Cambria" w:eastAsia="Cambria" w:hAnsi="Cambria" w:cs="Cambria"/>
        </w:rPr>
        <w:t xml:space="preserve">el </w:t>
      </w:r>
      <w:r>
        <w:rPr>
          <w:rFonts w:ascii="Cambria" w:eastAsia="Cambria" w:hAnsi="Cambria" w:cs="Cambria"/>
        </w:rPr>
        <w:t xml:space="preserve">género y </w:t>
      </w:r>
      <w:r w:rsidR="00B87BE5">
        <w:rPr>
          <w:rFonts w:ascii="Cambria" w:eastAsia="Cambria" w:hAnsi="Cambria" w:cs="Cambria"/>
        </w:rPr>
        <w:t xml:space="preserve">la </w:t>
      </w:r>
      <w:r>
        <w:rPr>
          <w:rFonts w:ascii="Cambria" w:eastAsia="Cambria" w:hAnsi="Cambria" w:cs="Cambria"/>
        </w:rPr>
        <w:t xml:space="preserve">vulnerabilización, las llamadas “minorías” necesitan </w:t>
      </w:r>
      <w:r w:rsidR="001149B7">
        <w:rPr>
          <w:rFonts w:ascii="Cambria" w:eastAsia="Cambria" w:hAnsi="Cambria" w:cs="Cambria"/>
        </w:rPr>
        <w:t>la intervención de los Estados y, por lo tanto, también del sistema internacional</w:t>
      </w:r>
      <w:r>
        <w:rPr>
          <w:rFonts w:ascii="Cambria" w:eastAsia="Cambria" w:hAnsi="Cambria" w:cs="Cambria"/>
        </w:rPr>
        <w:t xml:space="preserve">. </w:t>
      </w:r>
      <w:r w:rsidR="001149B7" w:rsidRPr="001149B7">
        <w:rPr>
          <w:rFonts w:ascii="Cambria" w:eastAsia="Cambria" w:hAnsi="Cambria" w:cs="Cambria"/>
        </w:rPr>
        <w:t>Las personas racializadas</w:t>
      </w:r>
      <w:r w:rsidR="001149B7">
        <w:rPr>
          <w:rFonts w:ascii="Cambria" w:eastAsia="Cambria" w:hAnsi="Cambria" w:cs="Cambria"/>
        </w:rPr>
        <w:t xml:space="preserve"> </w:t>
      </w:r>
      <w:r w:rsidR="001149B7" w:rsidRPr="001149B7">
        <w:rPr>
          <w:rFonts w:ascii="Cambria" w:eastAsia="Cambria" w:hAnsi="Cambria" w:cs="Cambria"/>
        </w:rPr>
        <w:t xml:space="preserve">se llevan siempre la peor parte </w:t>
      </w:r>
      <w:r w:rsidR="001149B7">
        <w:rPr>
          <w:rFonts w:ascii="Cambria" w:eastAsia="Cambria" w:hAnsi="Cambria" w:cs="Cambria"/>
        </w:rPr>
        <w:t>en</w:t>
      </w:r>
      <w:r w:rsidR="001149B7" w:rsidRPr="001149B7">
        <w:rPr>
          <w:rFonts w:ascii="Cambria" w:eastAsia="Cambria" w:hAnsi="Cambria" w:cs="Cambria"/>
        </w:rPr>
        <w:t xml:space="preserve"> los enfrentamientos, y las mujeres y diversidades, nos volvemos muchas veces extensión de</w:t>
      </w:r>
      <w:r w:rsidR="001149B7">
        <w:rPr>
          <w:rFonts w:ascii="Cambria" w:eastAsia="Cambria" w:hAnsi="Cambria" w:cs="Cambria"/>
        </w:rPr>
        <w:t xml:space="preserve"> </w:t>
      </w:r>
      <w:r w:rsidR="001149B7" w:rsidRPr="001149B7">
        <w:rPr>
          <w:rFonts w:ascii="Cambria" w:eastAsia="Cambria" w:hAnsi="Cambria" w:cs="Cambria"/>
        </w:rPr>
        <w:t>l</w:t>
      </w:r>
      <w:r w:rsidR="001149B7">
        <w:rPr>
          <w:rFonts w:ascii="Cambria" w:eastAsia="Cambria" w:hAnsi="Cambria" w:cs="Cambria"/>
        </w:rPr>
        <w:t>os</w:t>
      </w:r>
      <w:r w:rsidR="001149B7" w:rsidRPr="001149B7">
        <w:rPr>
          <w:rFonts w:ascii="Cambria" w:eastAsia="Cambria" w:hAnsi="Cambria" w:cs="Cambria"/>
        </w:rPr>
        <w:t xml:space="preserve"> </w:t>
      </w:r>
      <w:r w:rsidR="001149B7">
        <w:rPr>
          <w:rFonts w:ascii="Cambria" w:eastAsia="Cambria" w:hAnsi="Cambria" w:cs="Cambria"/>
        </w:rPr>
        <w:t>campos</w:t>
      </w:r>
      <w:r w:rsidR="001149B7" w:rsidRPr="001149B7">
        <w:rPr>
          <w:rFonts w:ascii="Cambria" w:eastAsia="Cambria" w:hAnsi="Cambria" w:cs="Cambria"/>
        </w:rPr>
        <w:t xml:space="preserve"> de batalla.</w:t>
      </w:r>
    </w:p>
    <w:p w14:paraId="00000006" w14:textId="34AA93B0" w:rsidR="002678FE" w:rsidRDefault="00C27D5C">
      <w:pPr>
        <w:pStyle w:val="Ttulo2"/>
        <w:shd w:val="clear" w:color="auto" w:fill="FFFFFF"/>
        <w:spacing w:before="280" w:after="280" w:line="360" w:lineRule="auto"/>
        <w:ind w:firstLine="708"/>
        <w:jc w:val="both"/>
        <w:rPr>
          <w:rFonts w:ascii="Cambria" w:eastAsia="Cambria" w:hAnsi="Cambria" w:cs="Cambria"/>
          <w:b w:val="0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 xml:space="preserve">Si nos detenemos a pensarlo, </w:t>
      </w:r>
      <w:r w:rsidR="001149B7">
        <w:rPr>
          <w:rFonts w:ascii="Cambria" w:eastAsia="Cambria" w:hAnsi="Cambria" w:cs="Cambria"/>
          <w:b w:val="0"/>
          <w:sz w:val="22"/>
          <w:szCs w:val="22"/>
        </w:rPr>
        <w:t xml:space="preserve">y sumamos a </w:t>
      </w:r>
      <w:r>
        <w:rPr>
          <w:rFonts w:ascii="Cambria" w:eastAsia="Cambria" w:hAnsi="Cambria" w:cs="Cambria"/>
          <w:b w:val="0"/>
          <w:sz w:val="22"/>
          <w:szCs w:val="22"/>
        </w:rPr>
        <w:t>todas es</w:t>
      </w:r>
      <w:r w:rsidR="001149B7">
        <w:rPr>
          <w:rFonts w:ascii="Cambria" w:eastAsia="Cambria" w:hAnsi="Cambria" w:cs="Cambria"/>
          <w:b w:val="0"/>
          <w:sz w:val="22"/>
          <w:szCs w:val="22"/>
        </w:rPr>
        <w:t>t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as poblaciones </w:t>
      </w:r>
      <w:r w:rsidR="001149B7">
        <w:rPr>
          <w:rFonts w:ascii="Cambria" w:eastAsia="Cambria" w:hAnsi="Cambria" w:cs="Cambria"/>
          <w:b w:val="0"/>
          <w:sz w:val="22"/>
          <w:szCs w:val="22"/>
        </w:rPr>
        <w:t xml:space="preserve">que aquí llamamos minoritarias, </w:t>
      </w:r>
      <w:r>
        <w:rPr>
          <w:rFonts w:ascii="Cambria" w:eastAsia="Cambria" w:hAnsi="Cambria" w:cs="Cambria"/>
          <w:b w:val="0"/>
          <w:sz w:val="22"/>
          <w:szCs w:val="22"/>
        </w:rPr>
        <w:t>no podemos seguir siendo pensadas como “minorías”. El término “minoría” no es universal: es un concepto q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ue tiene un origen geo-político, donde algunas naciones se auto-definieron como el estándar y rotularon al resto como lo Otro. Esto no se aplica necesariamente a la percepción y auto-percepción de los grupos que el término “minoría” pretende representar. </w:t>
      </w:r>
      <w:r w:rsidR="003A18A0" w:rsidRPr="003A18A0">
        <w:rPr>
          <w:rFonts w:ascii="Cambria" w:eastAsia="Cambria" w:hAnsi="Cambria" w:cs="Cambria"/>
          <w:b w:val="0"/>
          <w:sz w:val="22"/>
          <w:szCs w:val="22"/>
        </w:rPr>
        <w:t>En la mayor parte de los países del mundo, lo que estereotípicamente se piensa como “minoría</w:t>
      </w:r>
      <w:r w:rsidR="003A18A0" w:rsidRPr="003A18A0">
        <w:rPr>
          <w:rFonts w:ascii="Cambria" w:eastAsia="Cambria" w:hAnsi="Cambria" w:cs="Cambria"/>
          <w:b w:val="0"/>
          <w:sz w:val="22"/>
          <w:szCs w:val="22"/>
        </w:rPr>
        <w:t>”, en</w:t>
      </w:r>
      <w:r w:rsidR="003A18A0" w:rsidRPr="003A18A0">
        <w:rPr>
          <w:rFonts w:ascii="Cambria" w:eastAsia="Cambria" w:hAnsi="Cambria" w:cs="Cambria"/>
          <w:b w:val="0"/>
          <w:sz w:val="22"/>
          <w:szCs w:val="22"/>
        </w:rPr>
        <w:t xml:space="preserve"> verdad</w:t>
      </w:r>
      <w:r w:rsidR="003A18A0">
        <w:rPr>
          <w:rFonts w:ascii="Cambria" w:eastAsia="Cambria" w:hAnsi="Cambria" w:cs="Cambria"/>
          <w:b w:val="0"/>
          <w:sz w:val="22"/>
          <w:szCs w:val="22"/>
        </w:rPr>
        <w:t xml:space="preserve"> son</w:t>
      </w:r>
      <w:r w:rsidR="003A18A0" w:rsidRPr="003A18A0">
        <w:rPr>
          <w:rFonts w:ascii="Cambria" w:eastAsia="Cambria" w:hAnsi="Cambria" w:cs="Cambria"/>
          <w:b w:val="0"/>
          <w:sz w:val="22"/>
          <w:szCs w:val="22"/>
        </w:rPr>
        <w:t xml:space="preserve"> las mayorías populares.</w:t>
      </w:r>
      <w:r w:rsidR="003A18A0">
        <w:rPr>
          <w:rFonts w:ascii="Cambria" w:eastAsia="Cambria" w:hAnsi="Cambria" w:cs="Cambria"/>
          <w:b w:val="0"/>
          <w:sz w:val="22"/>
          <w:szCs w:val="22"/>
        </w:rPr>
        <w:t xml:space="preserve"> </w:t>
      </w:r>
      <w:r>
        <w:rPr>
          <w:rFonts w:ascii="Cambria" w:eastAsia="Cambria" w:hAnsi="Cambria" w:cs="Cambria"/>
          <w:b w:val="0"/>
          <w:sz w:val="22"/>
          <w:szCs w:val="22"/>
        </w:rPr>
        <w:t>P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or eso 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seguir trabajando por el reconocimiento </w:t>
      </w:r>
      <w:r w:rsidR="003A18A0">
        <w:rPr>
          <w:rFonts w:ascii="Cambria" w:eastAsia="Cambria" w:hAnsi="Cambria" w:cs="Cambria"/>
          <w:b w:val="0"/>
          <w:sz w:val="22"/>
          <w:szCs w:val="22"/>
        </w:rPr>
        <w:t xml:space="preserve">y poner en evidencia los procesos 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de invisibilización social e institucional que no permiten </w:t>
      </w:r>
      <w:r>
        <w:rPr>
          <w:rFonts w:ascii="Cambria" w:eastAsia="Cambria" w:hAnsi="Cambria" w:cs="Cambria"/>
          <w:b w:val="0"/>
          <w:sz w:val="22"/>
          <w:szCs w:val="22"/>
        </w:rPr>
        <w:t>reconocer las pertenencias ni diferencias nacionales, étnicas, culturales, religiosas y lingüísticas</w:t>
      </w:r>
      <w:r w:rsidR="003A18A0">
        <w:rPr>
          <w:rFonts w:ascii="Cambria" w:eastAsia="Cambria" w:hAnsi="Cambria" w:cs="Cambria"/>
          <w:b w:val="0"/>
          <w:sz w:val="22"/>
          <w:szCs w:val="22"/>
        </w:rPr>
        <w:t xml:space="preserve"> es urgente</w:t>
      </w:r>
      <w:r>
        <w:rPr>
          <w:rFonts w:ascii="Cambria" w:eastAsia="Cambria" w:hAnsi="Cambria" w:cs="Cambria"/>
          <w:b w:val="0"/>
          <w:sz w:val="22"/>
          <w:szCs w:val="22"/>
        </w:rPr>
        <w:t>. Difere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ncias que, conforme la Declaración sobre los derechos de las personas pertenecientes a </w:t>
      </w:r>
      <w:r w:rsidR="003A18A0">
        <w:rPr>
          <w:rFonts w:ascii="Cambria" w:eastAsia="Cambria" w:hAnsi="Cambria" w:cs="Cambria"/>
          <w:b w:val="0"/>
          <w:sz w:val="22"/>
          <w:szCs w:val="22"/>
        </w:rPr>
        <w:t xml:space="preserve">las </w:t>
      </w:r>
      <w:r>
        <w:rPr>
          <w:rFonts w:ascii="Cambria" w:eastAsia="Cambria" w:hAnsi="Cambria" w:cs="Cambria"/>
          <w:b w:val="0"/>
          <w:sz w:val="22"/>
          <w:szCs w:val="22"/>
        </w:rPr>
        <w:t>minorías nacionales</w:t>
      </w:r>
      <w:r w:rsidR="003A18A0">
        <w:rPr>
          <w:rFonts w:ascii="Cambria" w:eastAsia="Cambria" w:hAnsi="Cambria" w:cs="Cambria"/>
          <w:b w:val="0"/>
          <w:sz w:val="22"/>
          <w:szCs w:val="22"/>
        </w:rPr>
        <w:t>,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étnicas, religiosas y lingüísticas, deben ser protegidas por </w:t>
      </w:r>
      <w:r w:rsidR="003A18A0">
        <w:rPr>
          <w:rFonts w:ascii="Cambria" w:eastAsia="Cambria" w:hAnsi="Cambria" w:cs="Cambria"/>
          <w:b w:val="0"/>
          <w:sz w:val="22"/>
          <w:szCs w:val="22"/>
        </w:rPr>
        <w:t xml:space="preserve">el </w:t>
      </w:r>
      <w:r>
        <w:rPr>
          <w:rFonts w:ascii="Cambria" w:eastAsia="Cambria" w:hAnsi="Cambria" w:cs="Cambria"/>
          <w:b w:val="0"/>
          <w:sz w:val="22"/>
          <w:szCs w:val="22"/>
        </w:rPr>
        <w:t>Estado</w:t>
      </w:r>
      <w:r>
        <w:rPr>
          <w:rFonts w:ascii="Cambria" w:eastAsia="Cambria" w:hAnsi="Cambria" w:cs="Cambria"/>
          <w:b w:val="0"/>
          <w:sz w:val="22"/>
          <w:szCs w:val="22"/>
        </w:rPr>
        <w:t>, y estos</w:t>
      </w:r>
      <w:r w:rsidR="003A18A0">
        <w:rPr>
          <w:rFonts w:ascii="Cambria" w:eastAsia="Cambria" w:hAnsi="Cambria" w:cs="Cambria"/>
          <w:b w:val="0"/>
          <w:sz w:val="22"/>
          <w:szCs w:val="22"/>
        </w:rPr>
        <w:t xml:space="preserve"> Estados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adoptar medidas para conservar su historia y</w:t>
      </w:r>
      <w:r w:rsidR="003A18A0">
        <w:rPr>
          <w:rFonts w:ascii="Cambria" w:eastAsia="Cambria" w:hAnsi="Cambria" w:cs="Cambria"/>
          <w:b w:val="0"/>
          <w:sz w:val="22"/>
          <w:szCs w:val="22"/>
        </w:rPr>
        <w:t xml:space="preserve"> sus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tradiciones,</w:t>
      </w:r>
      <w:r w:rsidR="003A18A0">
        <w:rPr>
          <w:rFonts w:ascii="Cambria" w:eastAsia="Cambria" w:hAnsi="Cambria" w:cs="Cambria"/>
          <w:b w:val="0"/>
          <w:sz w:val="22"/>
          <w:szCs w:val="22"/>
        </w:rPr>
        <w:t xml:space="preserve"> no solo permitir usar su idioma en todas las esferas sociales, sino fomentarlo y garantizarlo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, en suma, </w:t>
      </w:r>
      <w:r w:rsidR="003A18A0">
        <w:rPr>
          <w:rFonts w:ascii="Cambria" w:eastAsia="Cambria" w:hAnsi="Cambria" w:cs="Cambria"/>
          <w:b w:val="0"/>
          <w:sz w:val="22"/>
          <w:szCs w:val="22"/>
        </w:rPr>
        <w:t xml:space="preserve">todas estas cosas significan que los Estados tenemos mucho trabajo para 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preservar </w:t>
      </w:r>
      <w:r w:rsidR="003A18A0">
        <w:rPr>
          <w:rFonts w:ascii="Cambria" w:eastAsia="Cambria" w:hAnsi="Cambria" w:cs="Cambria"/>
          <w:b w:val="0"/>
          <w:sz w:val="22"/>
          <w:szCs w:val="22"/>
        </w:rPr>
        <w:t>la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identidad</w:t>
      </w:r>
      <w:r w:rsidR="003A18A0">
        <w:rPr>
          <w:rFonts w:ascii="Cambria" w:eastAsia="Cambria" w:hAnsi="Cambria" w:cs="Cambria"/>
          <w:b w:val="0"/>
          <w:sz w:val="22"/>
          <w:szCs w:val="22"/>
        </w:rPr>
        <w:t xml:space="preserve"> de cada integrante</w:t>
      </w:r>
      <w:r>
        <w:rPr>
          <w:rFonts w:ascii="Cambria" w:eastAsia="Cambria" w:hAnsi="Cambria" w:cs="Cambria"/>
          <w:b w:val="0"/>
          <w:sz w:val="22"/>
          <w:szCs w:val="22"/>
        </w:rPr>
        <w:t>.</w:t>
      </w:r>
    </w:p>
    <w:p w14:paraId="00000007" w14:textId="1D376694" w:rsidR="002678FE" w:rsidRDefault="00C27D5C">
      <w:pPr>
        <w:pStyle w:val="Ttulo2"/>
        <w:shd w:val="clear" w:color="auto" w:fill="FFFFFF"/>
        <w:spacing w:before="280" w:after="280" w:line="360" w:lineRule="auto"/>
        <w:ind w:firstLine="708"/>
        <w:jc w:val="both"/>
        <w:rPr>
          <w:rFonts w:ascii="Cambria" w:eastAsia="Cambria" w:hAnsi="Cambria" w:cs="Cambria"/>
          <w:b w:val="0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 xml:space="preserve">Estas identidades presentes en cada uno de nuestros países hacen posible que abandonemos el antiguo paradigma de la multiculturalidad </w:t>
      </w:r>
      <w:r w:rsidR="003A18A0">
        <w:rPr>
          <w:rFonts w:ascii="Cambria" w:eastAsia="Cambria" w:hAnsi="Cambria" w:cs="Cambria"/>
          <w:b w:val="0"/>
          <w:sz w:val="22"/>
          <w:szCs w:val="22"/>
        </w:rPr>
        <w:t>y que empecemos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a t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rabajar </w:t>
      </w:r>
      <w:r w:rsidR="003A18A0">
        <w:rPr>
          <w:rFonts w:ascii="Cambria" w:eastAsia="Cambria" w:hAnsi="Cambria" w:cs="Cambria"/>
          <w:b w:val="0"/>
          <w:sz w:val="22"/>
          <w:szCs w:val="22"/>
        </w:rPr>
        <w:t>en el paradigma de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la interculturalidad: en primer lugar, porque etnia, nación, raza y género son categorías que se entrecruzan en cada </w:t>
      </w:r>
      <w:r w:rsidR="00E379C0">
        <w:rPr>
          <w:rFonts w:ascii="Cambria" w:eastAsia="Cambria" w:hAnsi="Cambria" w:cs="Cambria"/>
          <w:b w:val="0"/>
          <w:sz w:val="22"/>
          <w:szCs w:val="22"/>
        </w:rPr>
        <w:t xml:space="preserve">una y cada </w:t>
      </w:r>
      <w:r>
        <w:rPr>
          <w:rFonts w:ascii="Cambria" w:eastAsia="Cambria" w:hAnsi="Cambria" w:cs="Cambria"/>
          <w:b w:val="0"/>
          <w:sz w:val="22"/>
          <w:szCs w:val="22"/>
        </w:rPr>
        <w:t>uno de nosotres, y, en segundo término, porque cada una de las identidades que presentamos también conocen cambios, interpene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traciones y actualizaciones. Esto es lo que hace que nuestras sociedades sean cada </w:t>
      </w:r>
      <w:r>
        <w:rPr>
          <w:rFonts w:ascii="Cambria" w:eastAsia="Cambria" w:hAnsi="Cambria" w:cs="Cambria"/>
          <w:b w:val="0"/>
          <w:sz w:val="22"/>
          <w:szCs w:val="22"/>
        </w:rPr>
        <w:lastRenderedPageBreak/>
        <w:t>vez más ricas y diversas</w:t>
      </w:r>
      <w:r w:rsidR="00E379C0">
        <w:rPr>
          <w:rFonts w:ascii="Cambria" w:eastAsia="Cambria" w:hAnsi="Cambria" w:cs="Cambria"/>
          <w:b w:val="0"/>
          <w:sz w:val="22"/>
          <w:szCs w:val="22"/>
        </w:rPr>
        <w:t>.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</w:t>
      </w:r>
      <w:r w:rsidR="00E379C0">
        <w:rPr>
          <w:rFonts w:ascii="Cambria" w:eastAsia="Cambria" w:hAnsi="Cambria" w:cs="Cambria"/>
          <w:b w:val="0"/>
          <w:sz w:val="22"/>
          <w:szCs w:val="22"/>
        </w:rPr>
        <w:t>E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s tarea de los Estados, las organizaciones </w:t>
      </w:r>
      <w:r>
        <w:rPr>
          <w:rFonts w:ascii="Cambria" w:eastAsia="Cambria" w:hAnsi="Cambria" w:cs="Cambria"/>
          <w:b w:val="0"/>
          <w:sz w:val="22"/>
          <w:szCs w:val="22"/>
        </w:rPr>
        <w:t>civil</w:t>
      </w:r>
      <w:r w:rsidR="00E379C0">
        <w:rPr>
          <w:rFonts w:ascii="Cambria" w:eastAsia="Cambria" w:hAnsi="Cambria" w:cs="Cambria"/>
          <w:b w:val="0"/>
          <w:sz w:val="22"/>
          <w:szCs w:val="22"/>
        </w:rPr>
        <w:t>es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, la academia y el activismo trabajar para que esa riqueza sea vista como una potencia y no 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como un obstáculo.  </w:t>
      </w:r>
      <w:r w:rsidR="00E379C0">
        <w:rPr>
          <w:rFonts w:ascii="Cambria" w:eastAsia="Cambria" w:hAnsi="Cambria" w:cs="Cambria"/>
          <w:b w:val="0"/>
          <w:sz w:val="22"/>
          <w:szCs w:val="22"/>
        </w:rPr>
        <w:t>El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siglo XXI </w:t>
      </w:r>
      <w:r w:rsidR="00E379C0">
        <w:rPr>
          <w:rFonts w:ascii="Cambria" w:eastAsia="Cambria" w:hAnsi="Cambria" w:cs="Cambria"/>
          <w:b w:val="0"/>
          <w:sz w:val="22"/>
          <w:szCs w:val="22"/>
        </w:rPr>
        <w:t>debe ser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intercultural: los dos años que estamos </w:t>
      </w:r>
      <w:r w:rsidR="00E379C0">
        <w:rPr>
          <w:rFonts w:ascii="Cambria" w:eastAsia="Cambria" w:hAnsi="Cambria" w:cs="Cambria"/>
          <w:b w:val="0"/>
          <w:sz w:val="22"/>
          <w:szCs w:val="22"/>
        </w:rPr>
        <w:t>atravesando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nos </w:t>
      </w:r>
      <w:r w:rsidR="00E379C0">
        <w:rPr>
          <w:rFonts w:ascii="Cambria" w:eastAsia="Cambria" w:hAnsi="Cambria" w:cs="Cambria"/>
          <w:b w:val="0"/>
          <w:sz w:val="22"/>
          <w:szCs w:val="22"/>
        </w:rPr>
        <w:t>enseñan eso, esta pandemia nos ha dejado algunas enseñanzas y si la pandemia no alcanza debe alcanzar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el</w:t>
      </w:r>
      <w:r w:rsidR="00E379C0">
        <w:rPr>
          <w:rFonts w:ascii="Cambria" w:eastAsia="Cambria" w:hAnsi="Cambria" w:cs="Cambria"/>
          <w:b w:val="0"/>
          <w:sz w:val="22"/>
          <w:szCs w:val="22"/>
        </w:rPr>
        <w:t xml:space="preserve"> mirarnos en esta sala, en esta reunión híbrida. Estamos en estas condiciones y ese enemigo silencioso llamado COVID-19 nos sumergió en lo que Gramsci llamaría “tinieblas”: cuando el viejo </w:t>
      </w:r>
      <w:r>
        <w:rPr>
          <w:rFonts w:ascii="Cambria" w:eastAsia="Cambria" w:hAnsi="Cambria" w:cs="Cambria"/>
          <w:b w:val="0"/>
          <w:sz w:val="22"/>
          <w:szCs w:val="22"/>
        </w:rPr>
        <w:t>mundo no</w:t>
      </w:r>
      <w:r w:rsidR="00E379C0">
        <w:rPr>
          <w:rFonts w:ascii="Cambria" w:eastAsia="Cambria" w:hAnsi="Cambria" w:cs="Cambria"/>
          <w:b w:val="0"/>
          <w:sz w:val="22"/>
          <w:szCs w:val="22"/>
        </w:rPr>
        <w:t xml:space="preserve"> acaba de morir y el nuevo no acaba de nacer, es en ese claroscuro donde se pueden despertar los monstruos</w:t>
      </w:r>
      <w:r>
        <w:rPr>
          <w:rFonts w:ascii="Cambria" w:eastAsia="Cambria" w:hAnsi="Cambria" w:cs="Cambria"/>
          <w:b w:val="0"/>
          <w:sz w:val="22"/>
          <w:szCs w:val="22"/>
        </w:rPr>
        <w:t>. L</w:t>
      </w:r>
      <w:r w:rsidR="00E379C0">
        <w:rPr>
          <w:rFonts w:ascii="Cambria" w:eastAsia="Cambria" w:hAnsi="Cambria" w:cs="Cambria"/>
          <w:b w:val="0"/>
          <w:sz w:val="22"/>
          <w:szCs w:val="22"/>
        </w:rPr>
        <w:t>o único que nos puede salvar de esos monstruos es el diálogo, es el respeto a las libertades, es la solidaridad, es la articulación, la concertación y</w:t>
      </w:r>
      <w:r>
        <w:rPr>
          <w:rFonts w:ascii="Cambria" w:eastAsia="Cambria" w:hAnsi="Cambria" w:cs="Cambria"/>
          <w:b w:val="0"/>
          <w:sz w:val="22"/>
          <w:szCs w:val="22"/>
        </w:rPr>
        <w:t>,</w:t>
      </w:r>
      <w:r w:rsidR="00E379C0">
        <w:rPr>
          <w:rFonts w:ascii="Cambria" w:eastAsia="Cambria" w:hAnsi="Cambria" w:cs="Cambria"/>
          <w:b w:val="0"/>
          <w:sz w:val="22"/>
          <w:szCs w:val="22"/>
        </w:rPr>
        <w:t xml:space="preserve"> por lo tanto, Estados que defiendan cada uno de nuestros derechos. Con Estados presentes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y</w:t>
      </w:r>
      <w:r w:rsidR="00E379C0">
        <w:rPr>
          <w:rFonts w:ascii="Cambria" w:eastAsia="Cambria" w:hAnsi="Cambria" w:cs="Cambria"/>
          <w:b w:val="0"/>
          <w:sz w:val="22"/>
          <w:szCs w:val="22"/>
        </w:rPr>
        <w:t xml:space="preserve"> con sistemas internacionales potentes es como podemos defender la libertad de cada uno de nuestros pueblos. </w:t>
      </w:r>
    </w:p>
    <w:p w14:paraId="00000008" w14:textId="76D18B73" w:rsidR="002678FE" w:rsidRDefault="00C27D5C">
      <w:pPr>
        <w:pStyle w:val="Ttulo2"/>
        <w:shd w:val="clear" w:color="auto" w:fill="FFFFFF"/>
        <w:spacing w:before="280" w:after="280" w:line="360" w:lineRule="auto"/>
        <w:ind w:firstLine="708"/>
        <w:jc w:val="both"/>
        <w:rPr>
          <w:rFonts w:ascii="Cambria" w:eastAsia="Cambria" w:hAnsi="Cambria" w:cs="Cambria"/>
          <w:b w:val="0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>Por último, propon</w:t>
      </w:r>
      <w:r w:rsidR="00E379C0">
        <w:rPr>
          <w:rFonts w:ascii="Cambria" w:eastAsia="Cambria" w:hAnsi="Cambria" w:cs="Cambria"/>
          <w:b w:val="0"/>
          <w:sz w:val="22"/>
          <w:szCs w:val="22"/>
        </w:rPr>
        <w:t>go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pensar el abordaje de estas temáticas desde una perspectiva de derechos, tal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como propone este organismo, </w:t>
      </w:r>
      <w:r>
        <w:rPr>
          <w:rFonts w:ascii="Cambria" w:eastAsia="Cambria" w:hAnsi="Cambria" w:cs="Cambria"/>
          <w:b w:val="0"/>
          <w:sz w:val="22"/>
          <w:szCs w:val="22"/>
        </w:rPr>
        <w:t>que cada vez puedan existir no solo para que nuevos derechos puedan existir, sino y sobre todo para que los Estados puedan garantizar los derechos que ya existen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. </w:t>
      </w:r>
    </w:p>
    <w:p w14:paraId="00000009" w14:textId="04576790" w:rsidR="002678FE" w:rsidRDefault="00C27D5C">
      <w:pPr>
        <w:pStyle w:val="Ttulo2"/>
        <w:shd w:val="clear" w:color="auto" w:fill="FFFFFF"/>
        <w:spacing w:before="280" w:after="280" w:line="360" w:lineRule="auto"/>
        <w:ind w:firstLine="708"/>
        <w:jc w:val="both"/>
        <w:rPr>
          <w:rFonts w:ascii="Cambria" w:eastAsia="Cambria" w:hAnsi="Cambria" w:cs="Cambria"/>
          <w:b w:val="0"/>
          <w:sz w:val="22"/>
          <w:szCs w:val="22"/>
        </w:rPr>
      </w:pPr>
      <w:r>
        <w:rPr>
          <w:rFonts w:ascii="Cambria" w:eastAsia="Cambria" w:hAnsi="Cambria" w:cs="Cambria"/>
          <w:b w:val="0"/>
          <w:sz w:val="22"/>
          <w:szCs w:val="22"/>
        </w:rPr>
        <w:t xml:space="preserve">Deseo fervientemente que tengamos </w:t>
      </w:r>
      <w:r>
        <w:rPr>
          <w:rFonts w:ascii="Cambria" w:eastAsia="Cambria" w:hAnsi="Cambria" w:cs="Cambria"/>
          <w:b w:val="0"/>
          <w:sz w:val="22"/>
          <w:szCs w:val="22"/>
        </w:rPr>
        <w:t>dos fructíferas jornadas de traba</w:t>
      </w:r>
      <w:r>
        <w:rPr>
          <w:rFonts w:ascii="Cambria" w:eastAsia="Cambria" w:hAnsi="Cambria" w:cs="Cambria"/>
          <w:b w:val="0"/>
          <w:sz w:val="22"/>
          <w:szCs w:val="22"/>
        </w:rPr>
        <w:t>jo por delante</w:t>
      </w:r>
      <w:r>
        <w:rPr>
          <w:rFonts w:ascii="Cambria" w:eastAsia="Cambria" w:hAnsi="Cambria" w:cs="Cambria"/>
          <w:b w:val="0"/>
          <w:sz w:val="22"/>
          <w:szCs w:val="22"/>
        </w:rPr>
        <w:t>, les agradezco muchísimo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su atención y la</w:t>
      </w:r>
      <w:r>
        <w:rPr>
          <w:rFonts w:ascii="Cambria" w:eastAsia="Cambria" w:hAnsi="Cambria" w:cs="Cambria"/>
          <w:b w:val="0"/>
          <w:sz w:val="22"/>
          <w:szCs w:val="22"/>
        </w:rPr>
        <w:t xml:space="preserve"> asistencia.</w:t>
      </w:r>
    </w:p>
    <w:p w14:paraId="0000000A" w14:textId="77777777" w:rsidR="002678FE" w:rsidRDefault="002678FE">
      <w:pPr>
        <w:spacing w:line="360" w:lineRule="auto"/>
        <w:jc w:val="both"/>
        <w:rPr>
          <w:rFonts w:ascii="Cambria" w:eastAsia="Cambria" w:hAnsi="Cambria" w:cs="Cambria"/>
        </w:rPr>
      </w:pPr>
    </w:p>
    <w:p w14:paraId="0000000B" w14:textId="77777777" w:rsidR="002678FE" w:rsidRDefault="002678FE">
      <w:pPr>
        <w:rPr>
          <w:rFonts w:ascii="Cambria" w:eastAsia="Cambria" w:hAnsi="Cambria" w:cs="Cambria"/>
        </w:rPr>
      </w:pPr>
    </w:p>
    <w:sectPr w:rsidR="002678F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FE"/>
    <w:rsid w:val="001149B7"/>
    <w:rsid w:val="002678FE"/>
    <w:rsid w:val="003A18A0"/>
    <w:rsid w:val="00B87BE5"/>
    <w:rsid w:val="00C27D5C"/>
    <w:rsid w:val="00E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31CC"/>
  <w15:docId w15:val="{B660A8FC-1D08-4243-8739-334824D2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0F19B-78B2-4F6E-A908-97F28445907E}"/>
</file>

<file path=customXml/itemProps2.xml><?xml version="1.0" encoding="utf-8"?>
<ds:datastoreItem xmlns:ds="http://schemas.openxmlformats.org/officeDocument/2006/customXml" ds:itemID="{29E1A62C-94E4-466F-9DC2-7B1CABFED01F}"/>
</file>

<file path=customXml/itemProps3.xml><?xml version="1.0" encoding="utf-8"?>
<ds:datastoreItem xmlns:ds="http://schemas.openxmlformats.org/officeDocument/2006/customXml" ds:itemID="{2F160CA4-46F7-4CBE-9563-B77F6ECC0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Marchetti</cp:lastModifiedBy>
  <cp:revision>2</cp:revision>
  <dcterms:created xsi:type="dcterms:W3CDTF">2021-12-07T12:19:00Z</dcterms:created>
  <dcterms:modified xsi:type="dcterms:W3CDTF">2021-12-07T12:57:00Z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