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47AF7" w14:textId="77777777" w:rsidR="00FF7D98" w:rsidRPr="0075154C" w:rsidRDefault="00341C71" w:rsidP="00FF7D98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bookmarkStart w:id="0" w:name="_GoBack"/>
      <w:bookmarkEnd w:id="0"/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>شكرا سيدتي الرئيسة</w:t>
      </w:r>
    </w:p>
    <w:p w14:paraId="4000F556" w14:textId="5FD9F0B7" w:rsidR="00341C71" w:rsidRPr="0075154C" w:rsidRDefault="00341C71" w:rsidP="00FF7D98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اسمي باستور</w:t>
      </w: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لويس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من العراق</w:t>
      </w: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اتحدث </w:t>
      </w:r>
      <w:r w:rsidR="000A528D"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بالن</w:t>
      </w: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يابة 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عن منظمة</w:t>
      </w: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السلام 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والحرية</w:t>
      </w:r>
      <w:r w:rsidR="00E14039"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14:paraId="185F8994" w14:textId="77777777" w:rsidR="00351333" w:rsidRPr="0075154C" w:rsidRDefault="00341C71" w:rsidP="00132224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>السيدة المقرر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ة</w:t>
      </w: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E14039"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الخاصة</w:t>
      </w:r>
      <w:r w:rsidR="004F4218" w:rsidRPr="0075154C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ان مواجهة خطاب الكراهية المنتشر تجاه الأقليات في وسائل 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الاعلام المختلفة لا يؤد</w:t>
      </w:r>
      <w:r w:rsidRPr="0075154C">
        <w:rPr>
          <w:rFonts w:asciiTheme="majorBidi" w:hAnsiTheme="majorBidi" w:cs="Times New Roman" w:hint="eastAsia"/>
          <w:sz w:val="28"/>
          <w:szCs w:val="28"/>
          <w:rtl/>
          <w:lang w:bidi="ar-IQ"/>
        </w:rPr>
        <w:t>ي</w:t>
      </w: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الى تعزيز الوعي الاجتماعي ونشر ثقافة التسامح والحوار بين الثقافات فقط</w:t>
      </w:r>
    </w:p>
    <w:p w14:paraId="0FE5A80E" w14:textId="55EA4B81" w:rsidR="00341C71" w:rsidRPr="0075154C" w:rsidRDefault="00341C71" w:rsidP="00351333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بل يعزز من تمثيل 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أفراد</w:t>
      </w: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الأقليات لمواجهة التعبيرات السلبية بشكل 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مباشر</w:t>
      </w:r>
    </w:p>
    <w:p w14:paraId="20007950" w14:textId="0FC84595" w:rsidR="00341C71" w:rsidRPr="0075154C" w:rsidRDefault="00341C71" w:rsidP="00341C71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التساؤل المثار 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للفاعلين</w:t>
      </w: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بإعمال</w:t>
      </w: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حقوق الأقليات 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هو </w:t>
      </w: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>كيف يمكن ضمان</w:t>
      </w:r>
      <w:r w:rsidR="000A528D"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تمتع 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افراد الأقليات بحرية </w:t>
      </w: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التعبير عن </w:t>
      </w:r>
      <w:r w:rsidR="00132224"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الرأي.</w:t>
      </w:r>
      <w:r w:rsidR="008F040A"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. </w:t>
      </w: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في وسائل الاعلام بظل التفسيرات 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الانتقائية</w:t>
      </w: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لمجموعة 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واسعة </w:t>
      </w: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من الاحكام القانونية 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في العراق؟</w:t>
      </w:r>
    </w:p>
    <w:p w14:paraId="64E5A3E3" w14:textId="11222A37" w:rsidR="00341C71" w:rsidRPr="0075154C" w:rsidRDefault="00341C71" w:rsidP="00341C71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ان ضمان المشاركة الفاعلة 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لأفراد</w:t>
      </w: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الأقليات عبر وسائل الاعلام وسيلة أساسية لبلوغ نهج تعددي </w:t>
      </w:r>
      <w:r w:rsidR="00511929"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ي</w:t>
      </w: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>تجاوز اليات الادماج الناعم لهم</w:t>
      </w:r>
      <w:r w:rsidR="004F4218" w:rsidRPr="0075154C">
        <w:rPr>
          <w:rFonts w:asciiTheme="majorBidi" w:hAnsiTheme="majorBidi" w:cs="Times New Roman"/>
          <w:sz w:val="28"/>
          <w:szCs w:val="28"/>
          <w:lang w:bidi="ar-IQ"/>
        </w:rPr>
        <w:t>.</w:t>
      </w:r>
    </w:p>
    <w:p w14:paraId="58CD1D78" w14:textId="746D03A9" w:rsidR="00341C71" w:rsidRPr="0075154C" w:rsidRDefault="00341C71" w:rsidP="00341C71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ان الدولة مسؤولة عن التمييز بين حرية </w:t>
      </w:r>
      <w:r w:rsidR="00132224"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>التعبير ع</w:t>
      </w:r>
      <w:r w:rsidR="00132224" w:rsidRPr="0075154C">
        <w:rPr>
          <w:rFonts w:asciiTheme="majorBidi" w:hAnsiTheme="majorBidi" w:cstheme="majorBidi" w:hint="eastAsia"/>
          <w:sz w:val="28"/>
          <w:szCs w:val="28"/>
          <w:rtl/>
          <w:lang w:bidi="ar-IQ"/>
        </w:rPr>
        <w:t>ن</w:t>
      </w:r>
      <w:r w:rsidR="00132224" w:rsidRPr="0075154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>الراي والحظر لاي تعبير سلبي يصدر تجاه الأقليات</w:t>
      </w:r>
      <w:r w:rsidR="008F040A"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>..</w:t>
      </w:r>
      <w:r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خصوصا التعبير الذي يشكل جريمة بموجب الالتزامات بالقانون الدولي او الذي يبرر تحريك شكوى او الذي ي</w:t>
      </w:r>
      <w:r w:rsidR="008F040A"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>َ</w:t>
      </w:r>
      <w:r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>خل بمبدأ احترام الاخرين الا ان المحبط في العراق تجاهل كثير من خطابات الكراهية بحجة عدم تجريمها على المستوى الوطني او تكريسها عبر تفسيرات لمواد القانون الدستوري</w:t>
      </w:r>
    </w:p>
    <w:p w14:paraId="0413333C" w14:textId="262537DB" w:rsidR="00341C71" w:rsidRPr="0075154C" w:rsidRDefault="00341C71" w:rsidP="00341C71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ان خطاب الكراهية تجاه الأقليات يجب ان يتم تجريمه بشكل واضح قانونيا وان يتصل التجريم عبر الفحص من خلال معايير غير روتينية تبحث في سياق ومحتوى وتعبير </w:t>
      </w:r>
      <w:r w:rsidR="000A528D"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عن </w:t>
      </w:r>
      <w:r w:rsidRPr="0075154C">
        <w:rPr>
          <w:rFonts w:asciiTheme="majorBidi" w:hAnsiTheme="majorBidi" w:cstheme="majorBidi"/>
          <w:sz w:val="28"/>
          <w:szCs w:val="28"/>
          <w:rtl/>
          <w:lang w:bidi="ar-IQ"/>
        </w:rPr>
        <w:t>نية</w:t>
      </w:r>
      <w:r w:rsidRPr="0075154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المتكلم 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ومداه بالإضافة لحجم الضرر وبيان </w:t>
      </w:r>
      <w:r w:rsidR="000A528D"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ما 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إذا كان يشكل خطرا وشيكا</w:t>
      </w:r>
    </w:p>
    <w:p w14:paraId="5755CB10" w14:textId="7CC13457" w:rsidR="00341C71" w:rsidRPr="0075154C" w:rsidRDefault="00341C71" w:rsidP="00341C71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وعلى الر</w:t>
      </w:r>
      <w:r w:rsidR="00AB4C5C"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ٌ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غم من ان وسائط الإعلام الرقمية مك</w:t>
      </w:r>
      <w:r w:rsidR="00511929"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َ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نت افراد الأقليات من المشاركة في الخطاب الإعلامي بشكل اوسع الا انها وفرت للمؤسسات أو الجماعا</w:t>
      </w:r>
      <w:r w:rsidRPr="0075154C">
        <w:rPr>
          <w:rFonts w:asciiTheme="majorBidi" w:hAnsiTheme="majorBidi" w:cs="Times New Roman" w:hint="eastAsia"/>
          <w:sz w:val="28"/>
          <w:szCs w:val="28"/>
          <w:rtl/>
          <w:lang w:bidi="ar-IQ"/>
        </w:rPr>
        <w:t>ت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المتطرفة والعنيفة في العراق وصولا أكبر لنشر خطابات الكراهية او التحريض على العنف ضد الأقليات</w:t>
      </w:r>
    </w:p>
    <w:p w14:paraId="47F23438" w14:textId="6599DC87" w:rsidR="00341C71" w:rsidRPr="0075154C" w:rsidRDefault="00341C71" w:rsidP="00341C71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lastRenderedPageBreak/>
        <w:t>كما وتختبر المرأة المنتمية الى اقلية</w:t>
      </w:r>
      <w:r w:rsidR="000A528D"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ما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ضغوطا</w:t>
      </w:r>
      <w:r w:rsidR="000A528D"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>ت</w:t>
      </w:r>
      <w:r w:rsidRPr="0075154C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مضاعفة تتعلق بالإقصاء وضياع الفرص بسبب تعرضها الى مستويات مضاعفة من خطاب الكراهية المبني على أسس التمييز </w:t>
      </w:r>
    </w:p>
    <w:p w14:paraId="277C0260" w14:textId="38360B86" w:rsidR="00341C71" w:rsidRPr="0075154C" w:rsidRDefault="00341C71" w:rsidP="00341C71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75154C">
        <w:rPr>
          <w:rFonts w:asciiTheme="majorBidi" w:hAnsiTheme="majorBidi" w:cstheme="majorBidi"/>
          <w:sz w:val="28"/>
          <w:szCs w:val="28"/>
          <w:rtl/>
          <w:lang w:bidi="ar-IQ"/>
        </w:rPr>
        <w:t>لذلك نوصي بما يلي</w:t>
      </w:r>
      <w:bookmarkStart w:id="1" w:name="_Hlk55857251"/>
      <w:r w:rsidR="00132224" w:rsidRPr="0075154C">
        <w:rPr>
          <w:rFonts w:asciiTheme="majorBidi" w:hAnsiTheme="majorBidi" w:cstheme="majorBidi"/>
          <w:sz w:val="28"/>
          <w:szCs w:val="28"/>
          <w:lang w:bidi="ar-IQ"/>
        </w:rPr>
        <w:t>:</w:t>
      </w:r>
    </w:p>
    <w:bookmarkEnd w:id="1"/>
    <w:p w14:paraId="5B73E6D4" w14:textId="5F7507C6" w:rsidR="00341C71" w:rsidRPr="0075154C" w:rsidRDefault="00341C71" w:rsidP="00341C71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>يجب على السلطة التشريعية في العراق م</w:t>
      </w:r>
      <w:r w:rsidR="000A528D"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>وائ</w:t>
      </w:r>
      <w:r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مة التشريعات الوطنية الخاصة بمكافحة خطاب الكراهية مع المادة </w:t>
      </w:r>
      <w:r w:rsidR="000A528D"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رقم </w:t>
      </w:r>
      <w:r w:rsidR="007A7B33"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>عشرون</w:t>
      </w:r>
      <w:r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وعدم تقي</w:t>
      </w:r>
      <w:r w:rsidR="00FF7D98"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د </w:t>
      </w:r>
      <w:r w:rsidR="000A528D"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>ب</w:t>
      </w:r>
      <w:r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ما ورد بالفقرتين أولا وثانيا من المادة </w:t>
      </w:r>
      <w:r w:rsidR="007A7B33"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>التاسعة عشر</w:t>
      </w:r>
      <w:r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العهد الدولي للحقوق المدنية والسياسية</w:t>
      </w:r>
    </w:p>
    <w:p w14:paraId="086B3793" w14:textId="77777777" w:rsidR="00341C71" w:rsidRPr="0075154C" w:rsidRDefault="00341C71" w:rsidP="00341C71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ينبغي على مؤسسات الدولة إيجاد الية تشاركية مع مقدمي خدمات الانترنت يتم بموجبها تحديد لائحة تنفيذية لمتابعة وإزالة المحتويات المتصلة بخطاب الكراهية    </w:t>
      </w:r>
    </w:p>
    <w:p w14:paraId="0D6BC063" w14:textId="77777777" w:rsidR="00FF7D98" w:rsidRPr="0075154C" w:rsidRDefault="00341C71" w:rsidP="00FF7D98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>ضرورة تضمين المناهج الدراسية بجميع مراحلها في العراق مواد تعزز جميع اعمال مناهضة خطاب الكراهية خصوصا ضد الأقليات</w:t>
      </w:r>
    </w:p>
    <w:p w14:paraId="30A5BE95" w14:textId="5EF2386E" w:rsidR="00A17FF3" w:rsidRPr="0075154C" w:rsidRDefault="00A17FF3" w:rsidP="00FF7D98">
      <w:pPr>
        <w:bidi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5154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شكرا جزيلا </w:t>
      </w:r>
    </w:p>
    <w:sectPr w:rsidR="00A17FF3" w:rsidRPr="00751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71"/>
    <w:rsid w:val="000A528D"/>
    <w:rsid w:val="00132224"/>
    <w:rsid w:val="00341C71"/>
    <w:rsid w:val="00351333"/>
    <w:rsid w:val="004F4218"/>
    <w:rsid w:val="00511929"/>
    <w:rsid w:val="0075154C"/>
    <w:rsid w:val="007A7B33"/>
    <w:rsid w:val="008D4DE8"/>
    <w:rsid w:val="008F040A"/>
    <w:rsid w:val="00A17FF3"/>
    <w:rsid w:val="00AB4C5C"/>
    <w:rsid w:val="00B9235C"/>
    <w:rsid w:val="00E14039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3B8F7"/>
  <w15:chartTrackingRefBased/>
  <w15:docId w15:val="{F4452775-46E6-4846-8E0C-3E1AB83C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124ECBE32F94C8D1AAD8D1AE19DE1" ma:contentTypeVersion="0" ma:contentTypeDescription="Create a new document." ma:contentTypeScope="" ma:versionID="c3caf5b8609d04ae900f2f73b0754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6ea02d0188cd2083f0c17ac6025e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C2916-A4CA-422F-ABE3-7F860E50E81A}"/>
</file>

<file path=customXml/itemProps2.xml><?xml version="1.0" encoding="utf-8"?>
<ds:datastoreItem xmlns:ds="http://schemas.openxmlformats.org/officeDocument/2006/customXml" ds:itemID="{81C80C55-D694-465A-8737-4B2E6972621A}"/>
</file>

<file path=customXml/itemProps3.xml><?xml version="1.0" encoding="utf-8"?>
<ds:datastoreItem xmlns:ds="http://schemas.openxmlformats.org/officeDocument/2006/customXml" ds:itemID="{493D2920-511F-401A-8CE2-FD020011D7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Pasteur Kossa</dc:creator>
  <cp:keywords/>
  <dc:description/>
  <cp:lastModifiedBy>BESSE Isabelle</cp:lastModifiedBy>
  <cp:revision>2</cp:revision>
  <dcterms:created xsi:type="dcterms:W3CDTF">2020-11-18T10:31:00Z</dcterms:created>
  <dcterms:modified xsi:type="dcterms:W3CDTF">2020-11-18T10:31:00Z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0x010100ADB124ECBE32F94C8D1AAD8D1AE19DE1</vt:lpwstr>
  </property>
</Properties>
</file>